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32" w:rsidRPr="00AF0564" w:rsidRDefault="00DF7B32" w:rsidP="00AF056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DF7B32" w:rsidRPr="00AF0564" w:rsidRDefault="00DF7B32" w:rsidP="00AF056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DF7B32" w:rsidRPr="00AF0564" w:rsidRDefault="00DF7B32" w:rsidP="00AF056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DF7B32" w:rsidRPr="00AF0564" w:rsidRDefault="00DF7B32" w:rsidP="00AF056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DF7B32" w:rsidRPr="00AF0564" w:rsidRDefault="00DF7B32" w:rsidP="00AF056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AF0564" w:rsidRDefault="00AF0564" w:rsidP="00AF0564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DF7B32" w:rsidRPr="00AF0564" w:rsidRDefault="00DF7B32" w:rsidP="00AF056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>ПОСТАНОВЛЕНИЕ</w:t>
      </w:r>
    </w:p>
    <w:p w:rsidR="00DF7B32" w:rsidRPr="00DF7B32" w:rsidRDefault="00DF7B32" w:rsidP="00DF7B3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«12» июля 2023</w:t>
      </w:r>
      <w:r w:rsidR="00AF0564">
        <w:rPr>
          <w:rFonts w:ascii="Times New Roman" w:hAnsi="Times New Roman" w:cs="Times New Roman"/>
          <w:sz w:val="28"/>
          <w:szCs w:val="28"/>
        </w:rPr>
        <w:t xml:space="preserve"> г.</w:t>
      </w:r>
      <w:r w:rsidRPr="00DF7B32">
        <w:rPr>
          <w:rFonts w:ascii="Times New Roman" w:hAnsi="Times New Roman" w:cs="Times New Roman"/>
          <w:sz w:val="28"/>
          <w:szCs w:val="28"/>
        </w:rPr>
        <w:t xml:space="preserve">  № 66</w:t>
      </w:r>
    </w:p>
    <w:p w:rsidR="00DF7B32" w:rsidRPr="00DF7B32" w:rsidRDefault="00DF7B32" w:rsidP="00DF7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х. Семичный</w:t>
      </w:r>
    </w:p>
    <w:p w:rsidR="00DF7B32" w:rsidRPr="00DF7B32" w:rsidRDefault="00DF7B32" w:rsidP="00DF7B32">
      <w:pPr>
        <w:suppressAutoHyphens/>
        <w:spacing w:line="245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F0564" w:rsidRDefault="000B68B4" w:rsidP="00AF0564">
      <w:pPr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 xml:space="preserve">О приостановлении действия абзаца </w:t>
      </w:r>
      <w:r w:rsidR="00DF7B32" w:rsidRPr="00AF0564">
        <w:rPr>
          <w:rFonts w:ascii="Times New Roman" w:hAnsi="Times New Roman" w:cs="Times New Roman"/>
          <w:b/>
          <w:sz w:val="28"/>
        </w:rPr>
        <w:t xml:space="preserve">первого и второго </w:t>
      </w:r>
      <w:r w:rsidRPr="00AF0564">
        <w:rPr>
          <w:rFonts w:ascii="Times New Roman" w:hAnsi="Times New Roman" w:cs="Times New Roman"/>
          <w:b/>
          <w:sz w:val="28"/>
        </w:rPr>
        <w:t>подпункта ”</w:t>
      </w:r>
      <w:r w:rsidR="00DF7B32" w:rsidRPr="00AF0564">
        <w:rPr>
          <w:rFonts w:ascii="Times New Roman" w:hAnsi="Times New Roman" w:cs="Times New Roman"/>
          <w:b/>
          <w:sz w:val="28"/>
        </w:rPr>
        <w:t>8.3</w:t>
      </w:r>
      <w:r w:rsidRPr="00AF0564">
        <w:rPr>
          <w:rFonts w:ascii="Times New Roman" w:hAnsi="Times New Roman" w:cs="Times New Roman"/>
          <w:b/>
          <w:sz w:val="28"/>
        </w:rPr>
        <w:t>”</w:t>
      </w:r>
      <w:r w:rsidRPr="00AF0564">
        <w:rPr>
          <w:rFonts w:ascii="Times New Roman" w:hAnsi="Times New Roman" w:cs="Times New Roman"/>
          <w:b/>
          <w:sz w:val="28"/>
        </w:rPr>
        <w:br/>
        <w:t>пункта 8 По</w:t>
      </w:r>
      <w:r w:rsidR="00A32921" w:rsidRPr="00AF0564">
        <w:rPr>
          <w:rFonts w:ascii="Times New Roman" w:hAnsi="Times New Roman" w:cs="Times New Roman"/>
          <w:b/>
          <w:sz w:val="28"/>
        </w:rPr>
        <w:t>становления Администрации Семичанского сельского поселения от 30.12.2022 года № 130</w:t>
      </w:r>
      <w:r w:rsidR="00AF0564">
        <w:rPr>
          <w:rFonts w:ascii="Times New Roman" w:hAnsi="Times New Roman" w:cs="Times New Roman"/>
          <w:b/>
          <w:sz w:val="28"/>
        </w:rPr>
        <w:t xml:space="preserve"> </w:t>
      </w:r>
      <w:r w:rsidR="00A32921" w:rsidRPr="00AF0564">
        <w:rPr>
          <w:rFonts w:ascii="Times New Roman" w:hAnsi="Times New Roman" w:cs="Times New Roman"/>
          <w:b/>
          <w:sz w:val="28"/>
        </w:rPr>
        <w:t>«О мерах по обеспечению </w:t>
      </w:r>
    </w:p>
    <w:p w:rsidR="00AF0564" w:rsidRDefault="00A32921" w:rsidP="00AF0564">
      <w:pPr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 xml:space="preserve">исполнения бюджета Семичанского сельского поселения </w:t>
      </w:r>
    </w:p>
    <w:p w:rsidR="008B691F" w:rsidRDefault="00A32921" w:rsidP="00AF0564">
      <w:pPr>
        <w:jc w:val="center"/>
        <w:rPr>
          <w:rFonts w:ascii="Times New Roman" w:hAnsi="Times New Roman" w:cs="Times New Roman"/>
          <w:b/>
          <w:sz w:val="28"/>
        </w:rPr>
      </w:pPr>
      <w:r w:rsidRPr="00AF0564">
        <w:rPr>
          <w:rFonts w:ascii="Times New Roman" w:hAnsi="Times New Roman" w:cs="Times New Roman"/>
          <w:b/>
          <w:sz w:val="28"/>
        </w:rPr>
        <w:t>Дубовского района»</w:t>
      </w:r>
    </w:p>
    <w:p w:rsidR="00AF0564" w:rsidRPr="00AF0564" w:rsidRDefault="00AF0564" w:rsidP="00AF0564">
      <w:pPr>
        <w:jc w:val="center"/>
        <w:rPr>
          <w:rFonts w:ascii="Times New Roman" w:hAnsi="Times New Roman" w:cs="Times New Roman"/>
          <w:b/>
          <w:sz w:val="28"/>
        </w:rPr>
      </w:pPr>
    </w:p>
    <w:p w:rsidR="008B691F" w:rsidRDefault="00A32921">
      <w:pPr>
        <w:pStyle w:val="11"/>
        <w:shd w:val="clear" w:color="auto" w:fill="auto"/>
        <w:ind w:firstLine="720"/>
        <w:jc w:val="both"/>
      </w:pPr>
      <w:r>
        <w:t>В соответствии с постановлением Правительства</w:t>
      </w:r>
      <w:r w:rsidR="000B68B4">
        <w:t xml:space="preserve"> Российской Федерации </w:t>
      </w:r>
      <w:r>
        <w:t>от 06.03.2023 № 348</w:t>
      </w:r>
      <w:r w:rsidR="00C12D6A">
        <w:t xml:space="preserve">, Администрация Семичанского сельского поселения </w:t>
      </w:r>
      <w:r w:rsidR="000B68B4" w:rsidRPr="00AF0564">
        <w:rPr>
          <w:rFonts w:ascii="Times New Roman Полужирный" w:hAnsi="Times New Roman Полужирный"/>
          <w:b/>
          <w:bCs/>
          <w:spacing w:val="40"/>
        </w:rPr>
        <w:t>постановляет:</w:t>
      </w:r>
    </w:p>
    <w:p w:rsidR="008B691F" w:rsidRDefault="00886482">
      <w:pPr>
        <w:pStyle w:val="11"/>
        <w:shd w:val="clear" w:color="auto" w:fill="auto"/>
        <w:ind w:firstLine="740"/>
        <w:jc w:val="both"/>
      </w:pPr>
      <w:r>
        <w:t>1.</w:t>
      </w:r>
      <w:r w:rsidR="000B68B4">
        <w:t xml:space="preserve"> </w:t>
      </w:r>
      <w:proofErr w:type="gramStart"/>
      <w:r w:rsidR="000B68B4">
        <w:t xml:space="preserve">Приостановить до 31 декабря 2023 г. включительно действие абзаца </w:t>
      </w:r>
      <w:r>
        <w:t>первого и второго по</w:t>
      </w:r>
      <w:r w:rsidR="000B68B4">
        <w:t>дпункта "</w:t>
      </w:r>
      <w:r>
        <w:t>8.3</w:t>
      </w:r>
      <w:r w:rsidR="000B68B4">
        <w:t>", (в части права предусматривать авансовые платежи, подлежащие в случаях, установленных в соответствии с бюджетным законодательством Российской Федерации, казначейскому сопровождению, в размере, не превышающем 30 процентов суммы договора (</w:t>
      </w:r>
      <w:r>
        <w:t>муниципаль</w:t>
      </w:r>
      <w:r w:rsidR="000B68B4">
        <w:t>ного контракта) пункта 8 П</w:t>
      </w:r>
      <w:r>
        <w:t>остановления</w:t>
      </w:r>
      <w:r w:rsidR="000B68B4">
        <w:t xml:space="preserve"> о мерах по обеспечению исполнения </w:t>
      </w:r>
      <w:r>
        <w:t xml:space="preserve">местного </w:t>
      </w:r>
      <w:r w:rsidR="000B68B4">
        <w:t xml:space="preserve">бюджета, утвержденного </w:t>
      </w:r>
      <w:r w:rsidRPr="00A32921">
        <w:rPr>
          <w:bCs/>
        </w:rPr>
        <w:t>Постановлени</w:t>
      </w:r>
      <w:r>
        <w:rPr>
          <w:bCs/>
        </w:rPr>
        <w:t>ем</w:t>
      </w:r>
      <w:r w:rsidRPr="00A32921">
        <w:rPr>
          <w:bCs/>
        </w:rPr>
        <w:t xml:space="preserve"> Администрации Семичанского сельского поселения от</w:t>
      </w:r>
      <w:proofErr w:type="gramEnd"/>
      <w:r w:rsidRPr="00A32921">
        <w:rPr>
          <w:bCs/>
        </w:rPr>
        <w:t xml:space="preserve"> 30.12.2022 года № 130 «</w:t>
      </w:r>
      <w:r w:rsidRPr="00A32921">
        <w:t>О мерах по обеспечению исполнения бюджета Семичанского сельского поселения Дубовского района</w:t>
      </w:r>
      <w:r w:rsidRPr="00A32921">
        <w:rPr>
          <w:bCs/>
        </w:rPr>
        <w:t>»</w:t>
      </w:r>
      <w:r>
        <w:rPr>
          <w:bCs/>
        </w:rPr>
        <w:t xml:space="preserve"> </w:t>
      </w:r>
    </w:p>
    <w:p w:rsidR="008B691F" w:rsidRDefault="000B68B4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ind w:firstLine="740"/>
        <w:jc w:val="both"/>
      </w:pPr>
      <w:r>
        <w:t xml:space="preserve">Установить, что в 2023 году главные распорядители средств </w:t>
      </w:r>
      <w:r w:rsidR="00886482">
        <w:t>местного</w:t>
      </w:r>
      <w:r>
        <w:t xml:space="preserve"> бюджета и подведомственные им получатели средств </w:t>
      </w:r>
      <w:r w:rsidR="00886482">
        <w:t xml:space="preserve">местного </w:t>
      </w:r>
      <w:r>
        <w:t xml:space="preserve">бюджета (далее - получатели средств </w:t>
      </w:r>
      <w:r w:rsidR="00886482">
        <w:t>мест</w:t>
      </w:r>
      <w:r>
        <w:t>ного бюджета) предусматривают в заключаемых ими договорах (</w:t>
      </w:r>
      <w:r w:rsidR="00886482">
        <w:t>муниципаль</w:t>
      </w:r>
      <w:r>
        <w:t xml:space="preserve">ных контрактах) на поставку товаров (выполнение работ, оказание услуг), </w:t>
      </w:r>
      <w:proofErr w:type="gramStart"/>
      <w:r>
        <w:t>средства</w:t>
      </w:r>
      <w:proofErr w:type="gramEnd"/>
      <w: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</w:t>
      </w:r>
      <w:r w:rsidR="00886482">
        <w:t>муниципаль</w:t>
      </w:r>
      <w:r>
        <w:t xml:space="preserve">ного контракта), но не более лимитов бюджетных обязательств, доведенных до получателей средств </w:t>
      </w:r>
      <w:r w:rsidR="00886482">
        <w:t>мест</w:t>
      </w:r>
      <w:r>
        <w:t>ного бюджета на указанные цели на соответствующий финансовый год.</w:t>
      </w:r>
    </w:p>
    <w:p w:rsidR="008B691F" w:rsidRDefault="000B68B4">
      <w:pPr>
        <w:pStyle w:val="11"/>
        <w:shd w:val="clear" w:color="auto" w:fill="auto"/>
        <w:ind w:firstLine="720"/>
        <w:jc w:val="both"/>
      </w:pPr>
      <w:r>
        <w:t>В случае если исполнение договора (</w:t>
      </w:r>
      <w:r w:rsidR="00886482">
        <w:t>муниципаль</w:t>
      </w:r>
      <w:r>
        <w:t xml:space="preserve">ного контракта), </w:t>
      </w:r>
      <w:r>
        <w:lastRenderedPageBreak/>
        <w:t xml:space="preserve">указанного в абзаце первом настоящего пункта, осуществляется в 2023 году и последующих годах и соответствующих лимитов бюджетных обязательств, доведенных до получателя средств </w:t>
      </w:r>
      <w:r w:rsidR="00886482">
        <w:t>мест</w:t>
      </w:r>
      <w:r>
        <w:t>ного бюджета, недостаточно для выплаты авансового платежа в текущем финансовом году, в договоре (</w:t>
      </w:r>
      <w:r w:rsidR="00886482">
        <w:t>муниципаль</w:t>
      </w:r>
      <w:r>
        <w:t>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8B691F" w:rsidRDefault="000B68B4" w:rsidP="00AF0564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ind w:firstLine="709"/>
        <w:jc w:val="both"/>
      </w:pPr>
      <w:proofErr w:type="gramStart"/>
      <w:r>
        <w:t xml:space="preserve">В случае предоставления в 2023 году субсидий и иных межбюджетных трансфертов из </w:t>
      </w:r>
      <w:r w:rsidR="00225BB2">
        <w:t xml:space="preserve">областного </w:t>
      </w:r>
      <w:r>
        <w:t>бюджета  местн</w:t>
      </w:r>
      <w:r w:rsidR="00225BB2">
        <w:t>ому</w:t>
      </w:r>
      <w:r>
        <w:t xml:space="preserve"> бюджет</w:t>
      </w:r>
      <w:r w:rsidR="00225BB2">
        <w:t>у</w:t>
      </w:r>
      <w:r>
        <w:t xml:space="preserve"> в целях софинансирования расходных обязательств</w:t>
      </w:r>
      <w:r>
        <w:tab/>
        <w:t>муниципальн</w:t>
      </w:r>
      <w:r w:rsidR="00225BB2">
        <w:t xml:space="preserve">ого </w:t>
      </w:r>
      <w:r>
        <w:t>образовани</w:t>
      </w:r>
      <w:r w:rsidR="00225BB2">
        <w:t>я</w:t>
      </w:r>
      <w:r>
        <w:t>,</w:t>
      </w:r>
      <w:r w:rsidR="000D7C8E">
        <w:t xml:space="preserve"> </w:t>
      </w:r>
      <w:r>
        <w:t>возникающих</w:t>
      </w:r>
      <w:r w:rsidR="00225BB2">
        <w:t xml:space="preserve"> </w:t>
      </w:r>
      <w:r>
        <w:t>из муниципальных контрактов на поставку товаров 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в соглашения о предоставлении таких межбюджетных трансфертов</w:t>
      </w:r>
      <w:proofErr w:type="gramEnd"/>
      <w:r>
        <w:t xml:space="preserve">  </w:t>
      </w:r>
      <w:proofErr w:type="gramStart"/>
      <w:r>
        <w:t xml:space="preserve">включается обязательство по установлению в указанных </w:t>
      </w:r>
      <w:r w:rsidR="00225BB2">
        <w:t>муниципальных</w:t>
      </w:r>
      <w:r>
        <w:t xml:space="preserve"> контрактах, заключаемых в 2023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</w:t>
      </w:r>
      <w:r w:rsidR="00225BB2">
        <w:t>ие указанный размер, для таких муниципальных</w:t>
      </w:r>
      <w:r>
        <w:t xml:space="preserve"> контрактов не установлены нормативными правовыми актами Правительства Российской Федерации (за исключением нормативных правовых актов Правительства</w:t>
      </w:r>
      <w:proofErr w:type="gramEnd"/>
      <w:r>
        <w:t xml:space="preserve"> </w:t>
      </w:r>
      <w:proofErr w:type="gramStart"/>
      <w:r>
        <w:t xml:space="preserve">Российской Федерации, устанавливающих правила предоставления субсидий), но не более лимитов бюджетных обязательств, доведенных до соответствующих получателей средств </w:t>
      </w:r>
      <w:r w:rsidR="00225BB2">
        <w:t>мест</w:t>
      </w:r>
      <w:r>
        <w:t>ного бюджета на указанные цели на соответствующий финансовый год.</w:t>
      </w:r>
      <w:proofErr w:type="gramEnd"/>
    </w:p>
    <w:p w:rsidR="008B691F" w:rsidRPr="00981F19" w:rsidRDefault="000B68B4" w:rsidP="00E021B0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66" w:lineRule="auto"/>
        <w:ind w:firstLine="740"/>
        <w:jc w:val="both"/>
      </w:pPr>
      <w:proofErr w:type="gramStart"/>
      <w:r w:rsidRPr="00981F19">
        <w:t>Установить, что в соответствии с</w:t>
      </w:r>
      <w:r w:rsidR="00230359" w:rsidRPr="00981F19">
        <w:t>о</w:t>
      </w:r>
      <w:r w:rsidRPr="00981F19">
        <w:t xml:space="preserve"> стать</w:t>
      </w:r>
      <w:r w:rsidR="00230359" w:rsidRPr="00981F19">
        <w:t>ей 10</w:t>
      </w:r>
      <w:r w:rsidR="00230359" w:rsidRPr="00981F19">
        <w:rPr>
          <w:vertAlign w:val="superscript"/>
        </w:rPr>
        <w:t>1</w:t>
      </w:r>
      <w:r w:rsidRPr="00981F19">
        <w:t xml:space="preserve"> </w:t>
      </w:r>
      <w:r w:rsidR="00981F19">
        <w:t>Решения Собрания депутатов  от 30.12.2022 года № 52 «</w:t>
      </w:r>
      <w:r w:rsidRPr="00981F19">
        <w:t>О</w:t>
      </w:r>
      <w:r w:rsidR="00981F19">
        <w:t xml:space="preserve"> </w:t>
      </w:r>
      <w:r w:rsidRPr="00981F19">
        <w:t xml:space="preserve">бюджете </w:t>
      </w:r>
      <w:r w:rsidR="00981F19">
        <w:t xml:space="preserve">Семичанского сельского поселения Дубовского района </w:t>
      </w:r>
      <w:r w:rsidRPr="00981F19">
        <w:t>на 2023 год и на плановый период 2024 и 2025 годов</w:t>
      </w:r>
      <w:r w:rsidR="00981F19">
        <w:t xml:space="preserve">» </w:t>
      </w:r>
      <w:r w:rsidRPr="00981F19">
        <w:t xml:space="preserve"> главные распорядители средств </w:t>
      </w:r>
      <w:r w:rsidR="00E021B0">
        <w:t>мест</w:t>
      </w:r>
      <w:r w:rsidRPr="00981F19">
        <w:t>ного бюджета вправе принять правовые акты, предусматривающие включение в договоры (</w:t>
      </w:r>
      <w:r w:rsidR="00E021B0">
        <w:t>муниципаль</w:t>
      </w:r>
      <w:r w:rsidRPr="00981F19">
        <w:t xml:space="preserve">ные контракты) на поставку товаров (выполнение работ, оказание услуг) на сумму менее </w:t>
      </w:r>
      <w:r w:rsidR="00E021B0">
        <w:t>7</w:t>
      </w:r>
      <w:r w:rsidRPr="00981F19">
        <w:t>0000 тыс. рублей</w:t>
      </w:r>
      <w:proofErr w:type="gramEnd"/>
      <w:r w:rsidRPr="00981F19">
        <w:t xml:space="preserve">, </w:t>
      </w:r>
      <w:proofErr w:type="gramStart"/>
      <w:r w:rsidRPr="00981F19">
        <w:t xml:space="preserve">заключаемые в 2023 году ими как получателями средств </w:t>
      </w:r>
      <w:r w:rsidR="00E021B0">
        <w:t>мест</w:t>
      </w:r>
      <w:r w:rsidRPr="00981F19">
        <w:t xml:space="preserve">ного бюджета, а также подведомственными им получателями средств </w:t>
      </w:r>
      <w:r w:rsidR="00E021B0">
        <w:t xml:space="preserve">местного </w:t>
      </w:r>
      <w:r w:rsidRPr="00981F19">
        <w:t xml:space="preserve">бюджета, условия о казначейском сопровождении авансовых платежей в размерах, определяемых в соответствии с пунктом 2 настоящего постановления, а также о казначейском </w:t>
      </w:r>
      <w:r w:rsidRPr="00981F19">
        <w:lastRenderedPageBreak/>
        <w:t>сопровождении авансовых платежей по контрактам (договорам) о поставке товаров, выполнении работ, оказании услуг, заключаемым в целях исполнения указанных договоров (</w:t>
      </w:r>
      <w:r w:rsidR="00E021B0">
        <w:t>муниципаль</w:t>
      </w:r>
      <w:r w:rsidRPr="00981F19">
        <w:t>ных контрактов).</w:t>
      </w:r>
      <w:proofErr w:type="gramEnd"/>
    </w:p>
    <w:p w:rsidR="008B691F" w:rsidRPr="00981F19" w:rsidRDefault="000B68B4">
      <w:pPr>
        <w:pStyle w:val="11"/>
        <w:numPr>
          <w:ilvl w:val="0"/>
          <w:numId w:val="1"/>
        </w:numPr>
        <w:shd w:val="clear" w:color="auto" w:fill="auto"/>
        <w:tabs>
          <w:tab w:val="left" w:pos="1033"/>
        </w:tabs>
        <w:spacing w:line="266" w:lineRule="auto"/>
        <w:ind w:firstLine="740"/>
        <w:jc w:val="both"/>
      </w:pPr>
      <w:proofErr w:type="gramStart"/>
      <w:r w:rsidRPr="00981F19">
        <w:t xml:space="preserve">Получатели средств </w:t>
      </w:r>
      <w:r w:rsidR="00E021B0">
        <w:t>местного</w:t>
      </w:r>
      <w:r w:rsidRPr="00981F19">
        <w:t xml:space="preserve"> бюджета вправе в соответствии с частью 65</w:t>
      </w:r>
      <w:r w:rsidRPr="00981F19">
        <w:rPr>
          <w:vertAlign w:val="superscript"/>
        </w:rPr>
        <w:t>1</w:t>
      </w:r>
      <w:r w:rsidRPr="00981F19">
        <w:t xml:space="preserve"> статьи 112 Федерального закона "О контрактной системе в сфере закупок товаров, работ, услуг для обеспечения государственных и муниципальных нужд" внести по соглашению сторон в заключенные до дня вступления в силу настоящего постановления договоры (</w:t>
      </w:r>
      <w:r w:rsidR="00E021B0">
        <w:t>муниципаль</w:t>
      </w:r>
      <w:r w:rsidRPr="00981F19">
        <w:t>ные контракты) на поставку товаров (выполнение работ, оказание услуг) изменения в части установления в них условия о</w:t>
      </w:r>
      <w:proofErr w:type="gramEnd"/>
      <w:r w:rsidRPr="00981F19">
        <w:t xml:space="preserve"> </w:t>
      </w:r>
      <w:proofErr w:type="gramStart"/>
      <w:r w:rsidRPr="00981F19">
        <w:t>выплате авансовых платежей в соответствии с пунктом 2 настоящего постановления (увеличения предусмотренных ими размеров авансовых платежей до размеров, определенных в соответствии с пунктом 2 настоящего постановления) с соблюдением размера обеспечения исполнения договора (</w:t>
      </w:r>
      <w:r w:rsidR="00E021B0">
        <w:t>муниципальн</w:t>
      </w:r>
      <w:r w:rsidRPr="00981F19">
        <w:t>ого контракта), устанавливаемого</w:t>
      </w:r>
      <w:r w:rsidR="00E021B0">
        <w:t xml:space="preserve"> </w:t>
      </w:r>
      <w:r w:rsidRPr="00981F19">
        <w:t>в соответствии с частью 6 статьи 96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8B691F" w:rsidRDefault="000B68B4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ind w:firstLine="740"/>
        <w:jc w:val="both"/>
      </w:pPr>
      <w:r w:rsidRPr="00981F19">
        <w:t>Настоящее постановление вступает в силу со дня его официального опубликования.</w:t>
      </w:r>
    </w:p>
    <w:p w:rsidR="00E021B0" w:rsidRPr="00E021B0" w:rsidRDefault="00E021B0" w:rsidP="00E021B0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E021B0">
        <w:rPr>
          <w:rFonts w:ascii="Times New Roman" w:eastAsia="Lucida Sans Unicode" w:hAnsi="Times New Roman" w:cs="Times New Roman"/>
          <w:sz w:val="28"/>
          <w:szCs w:val="28"/>
        </w:rPr>
        <w:t xml:space="preserve">.  </w:t>
      </w:r>
      <w:proofErr w:type="gramStart"/>
      <w:r w:rsidRPr="00E021B0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E021B0">
        <w:rPr>
          <w:rFonts w:ascii="Times New Roman" w:eastAsia="Lucida Sans Unicode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1B0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E021B0" w:rsidRP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1B0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</w:t>
      </w:r>
      <w:r w:rsidR="00AF0564">
        <w:rPr>
          <w:rFonts w:ascii="Times New Roman" w:hAnsi="Times New Roman" w:cs="Times New Roman"/>
          <w:sz w:val="28"/>
          <w:szCs w:val="28"/>
        </w:rPr>
        <w:t xml:space="preserve">   </w:t>
      </w:r>
      <w:r w:rsidRPr="00E021B0">
        <w:rPr>
          <w:rFonts w:ascii="Times New Roman" w:hAnsi="Times New Roman" w:cs="Times New Roman"/>
          <w:sz w:val="28"/>
          <w:szCs w:val="28"/>
        </w:rPr>
        <w:t xml:space="preserve">                  О.В. Грачев</w:t>
      </w:r>
    </w:p>
    <w:p w:rsidR="00E021B0" w:rsidRDefault="00E021B0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64" w:rsidRPr="00E021B0" w:rsidRDefault="00AF0564" w:rsidP="00E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B0" w:rsidRPr="00E021B0" w:rsidRDefault="00E021B0" w:rsidP="00E021B0">
      <w:pPr>
        <w:pStyle w:val="2"/>
        <w:ind w:left="0"/>
        <w:rPr>
          <w:sz w:val="22"/>
          <w:szCs w:val="22"/>
        </w:rPr>
      </w:pPr>
      <w:r w:rsidRPr="00E021B0">
        <w:rPr>
          <w:sz w:val="22"/>
          <w:szCs w:val="22"/>
        </w:rPr>
        <w:t>Постановление вносит:</w:t>
      </w:r>
    </w:p>
    <w:p w:rsidR="008B691F" w:rsidRPr="00981F19" w:rsidRDefault="00E021B0" w:rsidP="00AF0564">
      <w:pPr>
        <w:jc w:val="both"/>
        <w:rPr>
          <w:sz w:val="19"/>
          <w:szCs w:val="19"/>
        </w:rPr>
      </w:pPr>
      <w:r w:rsidRPr="00E021B0">
        <w:rPr>
          <w:rFonts w:ascii="Times New Roman" w:hAnsi="Times New Roman" w:cs="Times New Roman"/>
          <w:sz w:val="22"/>
          <w:szCs w:val="22"/>
        </w:rPr>
        <w:t xml:space="preserve">сектор экономики и финансов </w:t>
      </w:r>
    </w:p>
    <w:p w:rsidR="008B691F" w:rsidRPr="00981F19" w:rsidRDefault="008B691F">
      <w:pPr>
        <w:spacing w:line="1" w:lineRule="exact"/>
        <w:sectPr w:rsidR="008B691F" w:rsidRPr="00981F19" w:rsidSect="00AF0564">
          <w:headerReference w:type="default" r:id="rId7"/>
          <w:headerReference w:type="first" r:id="rId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B691F" w:rsidRDefault="008B691F">
      <w:pPr>
        <w:spacing w:line="360" w:lineRule="exact"/>
      </w:pPr>
    </w:p>
    <w:sectPr w:rsidR="008B691F" w:rsidSect="008B691F">
      <w:type w:val="continuous"/>
      <w:pgSz w:w="11900" w:h="16840"/>
      <w:pgMar w:top="1090" w:right="1205" w:bottom="505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1E" w:rsidRDefault="0059301E" w:rsidP="008B691F">
      <w:r>
        <w:separator/>
      </w:r>
    </w:p>
  </w:endnote>
  <w:endnote w:type="continuationSeparator" w:id="1">
    <w:p w:rsidR="0059301E" w:rsidRDefault="0059301E" w:rsidP="008B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1E" w:rsidRDefault="0059301E"/>
  </w:footnote>
  <w:footnote w:type="continuationSeparator" w:id="1">
    <w:p w:rsidR="0059301E" w:rsidRDefault="005930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8B691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8B691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D90"/>
    <w:multiLevelType w:val="multilevel"/>
    <w:tmpl w:val="845C20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B691F"/>
    <w:rsid w:val="000B68B4"/>
    <w:rsid w:val="000D7C8E"/>
    <w:rsid w:val="00225BB2"/>
    <w:rsid w:val="00230359"/>
    <w:rsid w:val="00274424"/>
    <w:rsid w:val="002A6DCC"/>
    <w:rsid w:val="00316475"/>
    <w:rsid w:val="0059301E"/>
    <w:rsid w:val="00886482"/>
    <w:rsid w:val="008B691F"/>
    <w:rsid w:val="00981F19"/>
    <w:rsid w:val="00A32921"/>
    <w:rsid w:val="00AF0564"/>
    <w:rsid w:val="00C12D6A"/>
    <w:rsid w:val="00D0563A"/>
    <w:rsid w:val="00DF7B32"/>
    <w:rsid w:val="00E021B0"/>
    <w:rsid w:val="00F2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91F"/>
    <w:rPr>
      <w:color w:val="000000"/>
    </w:rPr>
  </w:style>
  <w:style w:type="paragraph" w:styleId="2">
    <w:name w:val="heading 2"/>
    <w:basedOn w:val="a"/>
    <w:next w:val="a"/>
    <w:link w:val="20"/>
    <w:qFormat/>
    <w:rsid w:val="00E021B0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8B691F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single"/>
    </w:rPr>
  </w:style>
  <w:style w:type="character" w:customStyle="1" w:styleId="5">
    <w:name w:val="Основной текст (5)_"/>
    <w:basedOn w:val="a0"/>
    <w:link w:val="50"/>
    <w:rsid w:val="008B691F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8B691F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8B691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8B691F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8B691F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B691F"/>
    <w:pPr>
      <w:shd w:val="clear" w:color="auto" w:fill="FFFFFF"/>
      <w:spacing w:after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8B69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B691F"/>
    <w:pPr>
      <w:shd w:val="clear" w:color="auto" w:fill="FFFFFF"/>
      <w:spacing w:line="264" w:lineRule="auto"/>
      <w:jc w:val="center"/>
    </w:pPr>
    <w:rPr>
      <w:rFonts w:ascii="Tahoma" w:eastAsia="Tahoma" w:hAnsi="Tahoma" w:cs="Tahoma"/>
      <w:b/>
      <w:bCs/>
      <w:sz w:val="12"/>
      <w:szCs w:val="12"/>
      <w:u w:val="single"/>
    </w:rPr>
  </w:style>
  <w:style w:type="paragraph" w:customStyle="1" w:styleId="50">
    <w:name w:val="Основной текст (5)"/>
    <w:basedOn w:val="a"/>
    <w:link w:val="5"/>
    <w:rsid w:val="008B691F"/>
    <w:pPr>
      <w:shd w:val="clear" w:color="auto" w:fill="FFFFFF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30">
    <w:name w:val="Основной текст (3)"/>
    <w:basedOn w:val="a"/>
    <w:link w:val="3"/>
    <w:rsid w:val="008B691F"/>
    <w:pPr>
      <w:shd w:val="clear" w:color="auto" w:fill="FFFFFF"/>
    </w:pPr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8B691F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0B6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8B4"/>
    <w:rPr>
      <w:rFonts w:ascii="Tahoma" w:hAnsi="Tahoma" w:cs="Tahoma"/>
      <w:color w:val="000000"/>
      <w:sz w:val="16"/>
      <w:szCs w:val="16"/>
    </w:rPr>
  </w:style>
  <w:style w:type="paragraph" w:customStyle="1" w:styleId="a6">
    <w:name w:val="Заголовок"/>
    <w:basedOn w:val="a"/>
    <w:rsid w:val="00DF7B32"/>
    <w:pPr>
      <w:keepNext/>
      <w:widowControl/>
      <w:suppressAutoHyphens/>
      <w:spacing w:before="240" w:after="120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E021B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No Spacing"/>
    <w:uiPriority w:val="1"/>
    <w:qFormat/>
    <w:rsid w:val="00AF0564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AF0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056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F0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05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cp:lastPrinted>2023-08-07T11:21:00Z</cp:lastPrinted>
  <dcterms:created xsi:type="dcterms:W3CDTF">2023-07-13T12:51:00Z</dcterms:created>
  <dcterms:modified xsi:type="dcterms:W3CDTF">2023-08-07T11:21:00Z</dcterms:modified>
</cp:coreProperties>
</file>